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F77" w:rsidRDefault="00136802" w:rsidP="006A5DF6">
      <w:pPr>
        <w:pStyle w:val="Kopfzeile"/>
        <w:tabs>
          <w:tab w:val="clear" w:pos="9072"/>
          <w:tab w:val="right" w:pos="9639"/>
        </w:tabs>
        <w:rPr>
          <w:rFonts w:ascii="Arial Unicode MS" w:eastAsia="Arial Unicode MS" w:hAnsi="Arial Unicode MS" w:cs="Arial Unicode MS"/>
          <w:b/>
          <w:color w:val="000000" w:themeColor="text1"/>
        </w:rPr>
      </w:pPr>
      <w:r>
        <w:rPr>
          <w:rFonts w:ascii="Garamond" w:hAnsi="Garamond"/>
          <w:noProof/>
          <w:color w:val="000000" w:themeColor="text1"/>
          <w:sz w:val="44"/>
          <w:szCs w:val="20"/>
          <w:lang w:val="de-CH" w:eastAsia="de-CH"/>
        </w:rPr>
        <mc:AlternateContent>
          <mc:Choice Requires="wps">
            <w:drawing>
              <wp:anchor distT="0" distB="0" distL="114300" distR="114300" simplePos="0" relativeHeight="251657728" behindDoc="0" locked="0" layoutInCell="1" allowOverlap="1" wp14:anchorId="36EFC209" wp14:editId="26F397FB">
                <wp:simplePos x="0" y="0"/>
                <wp:positionH relativeFrom="column">
                  <wp:posOffset>-622088</wp:posOffset>
                </wp:positionH>
                <wp:positionV relativeFrom="paragraph">
                  <wp:posOffset>432223</wp:posOffset>
                </wp:positionV>
                <wp:extent cx="7526655" cy="11493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6655" cy="11493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6B9" w:rsidRPr="000A22D6" w:rsidRDefault="001714D2" w:rsidP="0094353F">
                            <w:pPr>
                              <w:jc w:val="center"/>
                              <w:rPr>
                                <w:rFonts w:ascii="Univers 45 Light" w:hAnsi="Univers 45 Light"/>
                                <w:b/>
                                <w:outline/>
                                <w:color w:val="9BBB59" w:themeColor="accent3"/>
                                <w:sz w:val="120"/>
                                <w:szCs w:val="12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75000"/>
                                    </w14:schemeClr>
                                  </w14:solidFill>
                                  <w14:prstDash w14:val="solid"/>
                                  <w14:round/>
                                </w14:textOutline>
                                <w14:textFill>
                                  <w14:solidFill>
                                    <w14:srgbClr w14:val="FFFFFF"/>
                                  </w14:solidFill>
                                </w14:textFill>
                              </w:rPr>
                            </w:pPr>
                            <w:r>
                              <w:rPr>
                                <w:rFonts w:ascii="Arial Unicode MS" w:eastAsia="Arial Unicode MS" w:hAnsi="Arial Unicode MS" w:cs="Arial Unicode MS"/>
                                <w:b/>
                                <w:outline/>
                                <w:color w:val="9BBB59" w:themeColor="accent3"/>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75000"/>
                                    </w14:schemeClr>
                                  </w14:solidFill>
                                  <w14:prstDash w14:val="solid"/>
                                  <w14:round/>
                                </w14:textOutline>
                                <w14:textFill>
                                  <w14:solidFill>
                                    <w14:srgbClr w14:val="FFFFFF"/>
                                  </w14:solidFill>
                                </w14:textFill>
                              </w:rPr>
                              <w:t>Guest Lecture</w:t>
                            </w:r>
                          </w:p>
                          <w:p w:rsidR="006046B9" w:rsidRPr="004A26C3" w:rsidRDefault="006046B9">
                            <w:pPr>
                              <w:rPr>
                                <w:rFonts w:ascii="Arial Unicode MS" w:eastAsia="Arial Unicode MS" w:hAnsi="Arial Unicode MS" w:cs="Arial Unicode MS"/>
                                <w:b/>
                                <w:color w:val="FFFFFF"/>
                                <w:sz w:val="1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EFC209" id="_x0000_t202" coordsize="21600,21600" o:spt="202" path="m,l,21600r21600,l21600,xe">
                <v:stroke joinstyle="miter"/>
                <v:path gradientshapeok="t" o:connecttype="rect"/>
              </v:shapetype>
              <v:shape id="Text Box 2" o:spid="_x0000_s1026" type="#_x0000_t202" style="position:absolute;margin-left:-49pt;margin-top:34.05pt;width:592.65pt;height: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" stroked="f">
                <v:fill opacity="0"/>
                <v:textbox>
                  <w:txbxContent>
                    <w:p w:rsidR="006046B9" w:rsidRPr="000A22D6" w:rsidRDefault="001714D2" w:rsidP="0094353F">
                      <w:pPr>
                        <w:jc w:val="center"/>
                        <w:rPr>
                          <w:rFonts w:ascii="Univers 45 Light" w:hAnsi="Univers 45 Light"/>
                          <w:b/>
                          <w:outline/>
                          <w:color w:val="9BBB59" w:themeColor="accent3"/>
                          <w:sz w:val="120"/>
                          <w:szCs w:val="120"/>
                          <w:lang w:val="en-US"/>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75000"/>
                              </w14:schemeClr>
                            </w14:solidFill>
                            <w14:prstDash w14:val="solid"/>
                            <w14:round/>
                          </w14:textOutline>
                          <w14:textFill>
                            <w14:solidFill>
                              <w14:srgbClr w14:val="FFFFFF"/>
                            </w14:solidFill>
                          </w14:textFill>
                        </w:rPr>
                      </w:pPr>
                      <w:r>
                        <w:rPr>
                          <w:rFonts w:ascii="Arial Unicode MS" w:eastAsia="Arial Unicode MS" w:hAnsi="Arial Unicode MS" w:cs="Arial Unicode MS"/>
                          <w:b/>
                          <w:outline/>
                          <w:color w:val="9BBB59" w:themeColor="accent3"/>
                          <w:sz w:val="120"/>
                          <w:szCs w:val="120"/>
                          <w14:shadow w14:blurRad="38100" w14:dist="22860" w14:dir="5400000" w14:sx="100000" w14:sy="100000" w14:kx="0" w14:ky="0" w14:algn="tl">
                            <w14:srgbClr w14:val="000000">
                              <w14:alpha w14:val="70000"/>
                            </w14:srgbClr>
                          </w14:shadow>
                          <w14:textOutline w14:w="10160" w14:cap="flat" w14:cmpd="sng" w14:algn="ctr">
                            <w14:solidFill>
                              <w14:schemeClr w14:val="accent3">
                                <w14:lumMod w14:val="75000"/>
                              </w14:schemeClr>
                            </w14:solidFill>
                            <w14:prstDash w14:val="solid"/>
                            <w14:round/>
                          </w14:textOutline>
                          <w14:textFill>
                            <w14:solidFill>
                              <w14:srgbClr w14:val="FFFFFF"/>
                            </w14:solidFill>
                          </w14:textFill>
                        </w:rPr>
                        <w:t>Guest Lecture</w:t>
                      </w:r>
                    </w:p>
                    <w:p w:rsidR="006046B9" w:rsidRPr="004A26C3" w:rsidRDefault="006046B9">
                      <w:pPr>
                        <w:rPr>
                          <w:rFonts w:ascii="Arial Unicode MS" w:eastAsia="Arial Unicode MS" w:hAnsi="Arial Unicode MS" w:cs="Arial Unicode MS"/>
                          <w:b/>
                          <w:color w:val="FFFFFF"/>
                          <w:sz w:val="110"/>
                        </w:rPr>
                      </w:pPr>
                    </w:p>
                  </w:txbxContent>
                </v:textbox>
              </v:shape>
            </w:pict>
          </mc:Fallback>
        </mc:AlternateContent>
      </w:r>
      <w:r w:rsidR="006A5DF6" w:rsidRPr="0094353F">
        <w:rPr>
          <w:rFonts w:ascii="Garamond" w:hAnsi="Garamond"/>
          <w:noProof/>
          <w:color w:val="000000" w:themeColor="text1"/>
          <w:sz w:val="44"/>
          <w:lang w:val="de-CH" w:eastAsia="de-CH"/>
        </w:rPr>
        <w:drawing>
          <wp:inline distT="0" distB="0" distL="0" distR="0" wp14:anchorId="61CB6372" wp14:editId="52B302BA">
            <wp:extent cx="2050257" cy="352714"/>
            <wp:effectExtent l="0" t="0" r="7620" b="9525"/>
            <wp:docPr id="3" name="Grafik 3" descr="R:\Verwaltung DSLW\Administration DSLW\Allgemeines - DSLW\Schriftzug DSLW\Schriftzug-DSL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Verwaltung DSLW\Administration DSLW\Allgemeines - DSLW\Schriftzug DSLW\Schriftzug-DSLW.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50257" cy="352714"/>
                    </a:xfrm>
                    <a:prstGeom prst="rect">
                      <a:avLst/>
                    </a:prstGeom>
                    <a:noFill/>
                    <a:ln>
                      <a:noFill/>
                    </a:ln>
                  </pic:spPr>
                </pic:pic>
              </a:graphicData>
            </a:graphic>
          </wp:inline>
        </w:drawing>
      </w:r>
      <w:r w:rsidR="006A5DF6">
        <w:tab/>
      </w:r>
      <w:r w:rsidR="006A5DF6">
        <w:tab/>
      </w:r>
      <w:r w:rsidR="006A5DF6" w:rsidRPr="00E35A65">
        <w:rPr>
          <w:rFonts w:ascii="Arial Unicode MS" w:eastAsia="Arial Unicode MS" w:hAnsi="Arial Unicode MS" w:cs="Arial Unicode MS"/>
          <w:b/>
          <w:color w:val="000000" w:themeColor="text1"/>
        </w:rPr>
        <w:t>ENGLISCHES</w:t>
      </w:r>
      <w:r w:rsidR="006A5DF6">
        <w:rPr>
          <w:rFonts w:ascii="Arial Unicode MS" w:eastAsia="Arial Unicode MS" w:hAnsi="Arial Unicode MS" w:cs="Arial Unicode MS"/>
          <w:b/>
          <w:color w:val="000000" w:themeColor="text1"/>
        </w:rPr>
        <w:t xml:space="preserve"> </w:t>
      </w:r>
      <w:r w:rsidR="006A5DF6" w:rsidRPr="00E35A65">
        <w:rPr>
          <w:rFonts w:ascii="Arial Unicode MS" w:eastAsia="Arial Unicode MS" w:hAnsi="Arial Unicode MS" w:cs="Arial Unicode MS"/>
          <w:b/>
          <w:color w:val="000000" w:themeColor="text1"/>
        </w:rPr>
        <w:t>SEMINAR</w:t>
      </w:r>
    </w:p>
    <w:p w:rsidR="00136802" w:rsidRDefault="00136802" w:rsidP="006A5DF6">
      <w:pPr>
        <w:pStyle w:val="Kopfzeile"/>
        <w:tabs>
          <w:tab w:val="clear" w:pos="9072"/>
          <w:tab w:val="right" w:pos="9639"/>
        </w:tabs>
        <w:rPr>
          <w:rFonts w:ascii="Arial Unicode MS" w:eastAsia="Arial Unicode MS" w:hAnsi="Arial Unicode MS" w:cs="Arial Unicode MS"/>
          <w:b/>
          <w:color w:val="000000" w:themeColor="text1"/>
        </w:rPr>
      </w:pPr>
    </w:p>
    <w:p w:rsidR="0088699D" w:rsidRPr="006A5DF6" w:rsidRDefault="0088699D" w:rsidP="006A5DF6">
      <w:pPr>
        <w:pStyle w:val="Kopfzeile"/>
        <w:tabs>
          <w:tab w:val="clear" w:pos="9072"/>
          <w:tab w:val="right" w:pos="9639"/>
        </w:tabs>
        <w:sectPr w:rsidR="0088699D" w:rsidRPr="006A5DF6" w:rsidSect="003E3C28">
          <w:footerReference w:type="default" r:id="rId8"/>
          <w:pgSz w:w="11900" w:h="16840"/>
          <w:pgMar w:top="426" w:right="843" w:bottom="1134" w:left="993" w:header="454" w:footer="340" w:gutter="0"/>
          <w:cols w:space="708"/>
          <w:docGrid w:linePitch="326"/>
        </w:sectPr>
      </w:pPr>
    </w:p>
    <w:p w:rsidR="00601DEA" w:rsidRPr="00E35A65" w:rsidRDefault="003617AC">
      <w:pPr>
        <w:rPr>
          <w:rFonts w:ascii="Garamond" w:hAnsi="Garamond"/>
          <w:color w:val="000000" w:themeColor="text1"/>
          <w:sz w:val="44"/>
        </w:rPr>
      </w:pPr>
      <w:r w:rsidRPr="00E35A65">
        <w:rPr>
          <w:rFonts w:ascii="Garamond" w:hAnsi="Garamond"/>
          <w:noProof/>
          <w:color w:val="000000" w:themeColor="text1"/>
          <w:sz w:val="44"/>
          <w:lang w:val="de-CH" w:eastAsia="de-CH"/>
        </w:rPr>
        <w:drawing>
          <wp:inline distT="0" distB="0" distL="0" distR="0">
            <wp:extent cx="7589023" cy="1096434"/>
            <wp:effectExtent l="0" t="0" r="0" b="8890"/>
            <wp:docPr id="16" name="Bild 16" descr="giebel g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iebel grü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31787" cy="1102612"/>
                    </a:xfrm>
                    <a:prstGeom prst="rect">
                      <a:avLst/>
                    </a:prstGeom>
                    <a:noFill/>
                    <a:ln>
                      <a:noFill/>
                    </a:ln>
                  </pic:spPr>
                </pic:pic>
              </a:graphicData>
            </a:graphic>
          </wp:inline>
        </w:drawing>
      </w:r>
    </w:p>
    <w:p w:rsidR="00601DEA" w:rsidRPr="00365192" w:rsidRDefault="00601DEA">
      <w:pPr>
        <w:rPr>
          <w:rFonts w:ascii="Garamond" w:hAnsi="Garamond"/>
          <w:color w:val="000000" w:themeColor="text1"/>
          <w:sz w:val="20"/>
          <w:szCs w:val="20"/>
        </w:rPr>
        <w:sectPr w:rsidR="00601DEA" w:rsidRPr="00365192" w:rsidSect="004A26C3">
          <w:type w:val="continuous"/>
          <w:pgSz w:w="11900" w:h="16840"/>
          <w:pgMar w:top="258" w:right="0" w:bottom="1134" w:left="0" w:header="708" w:footer="203" w:gutter="0"/>
          <w:cols w:space="708"/>
        </w:sectPr>
      </w:pPr>
    </w:p>
    <w:p w:rsidR="00BE3D1C" w:rsidRPr="00136802" w:rsidRDefault="00BE3D1C" w:rsidP="00E57E8C">
      <w:pPr>
        <w:ind w:right="708"/>
        <w:jc w:val="center"/>
        <w:rPr>
          <w:rFonts w:ascii="Univers 45 Light" w:hAnsi="Univers 45 Light"/>
          <w:b/>
          <w:color w:val="000000" w:themeColor="text1"/>
          <w:sz w:val="20"/>
          <w:szCs w:val="20"/>
          <w:lang w:val="en-US"/>
        </w:rPr>
      </w:pPr>
    </w:p>
    <w:p w:rsidR="00DA3EB7" w:rsidRPr="003E3C28" w:rsidRDefault="009E6978" w:rsidP="00563B1B">
      <w:pPr>
        <w:ind w:left="284" w:right="425"/>
        <w:jc w:val="center"/>
        <w:rPr>
          <w:rFonts w:ascii="Univers 45 Light" w:hAnsi="Univers 45 Light"/>
          <w:b/>
          <w:color w:val="000000" w:themeColor="text1"/>
          <w:sz w:val="40"/>
          <w:szCs w:val="40"/>
          <w:lang w:val="en-US"/>
        </w:rPr>
      </w:pPr>
      <w:r w:rsidRPr="003E3C28">
        <w:rPr>
          <w:rFonts w:ascii="Univers 45 Light" w:hAnsi="Univers 45 Light"/>
          <w:b/>
          <w:color w:val="000000" w:themeColor="text1"/>
          <w:sz w:val="40"/>
          <w:szCs w:val="40"/>
          <w:lang w:val="en-US"/>
        </w:rPr>
        <w:t>Wednesday</w:t>
      </w:r>
      <w:r w:rsidR="007C19BC" w:rsidRPr="003E3C28">
        <w:rPr>
          <w:rFonts w:ascii="Univers 45 Light" w:hAnsi="Univers 45 Light"/>
          <w:b/>
          <w:color w:val="000000" w:themeColor="text1"/>
          <w:sz w:val="40"/>
          <w:szCs w:val="40"/>
          <w:lang w:val="en-US"/>
        </w:rPr>
        <w:t>,</w:t>
      </w:r>
      <w:r w:rsidR="003F6E32" w:rsidRPr="003E3C28">
        <w:rPr>
          <w:rFonts w:ascii="Univers 45 Light" w:hAnsi="Univers 45 Light"/>
          <w:b/>
          <w:color w:val="000000" w:themeColor="text1"/>
          <w:sz w:val="40"/>
          <w:szCs w:val="40"/>
          <w:lang w:val="en-US"/>
        </w:rPr>
        <w:t xml:space="preserve"> </w:t>
      </w:r>
      <w:r w:rsidR="00A05F17" w:rsidRPr="003E3C28">
        <w:rPr>
          <w:rFonts w:ascii="Univers 45 Light" w:hAnsi="Univers 45 Light"/>
          <w:b/>
          <w:color w:val="000000" w:themeColor="text1"/>
          <w:sz w:val="40"/>
          <w:szCs w:val="40"/>
          <w:lang w:val="en-US"/>
        </w:rPr>
        <w:t>18</w:t>
      </w:r>
      <w:r w:rsidR="008C3B8D" w:rsidRPr="003E3C28">
        <w:rPr>
          <w:rFonts w:ascii="Univers 45 Light" w:hAnsi="Univers 45 Light"/>
          <w:b/>
          <w:color w:val="000000" w:themeColor="text1"/>
          <w:sz w:val="40"/>
          <w:szCs w:val="40"/>
          <w:lang w:val="en-US"/>
        </w:rPr>
        <w:t xml:space="preserve"> </w:t>
      </w:r>
      <w:r w:rsidR="00A05F17" w:rsidRPr="003E3C28">
        <w:rPr>
          <w:rFonts w:ascii="Univers 45 Light" w:hAnsi="Univers 45 Light"/>
          <w:b/>
          <w:color w:val="000000" w:themeColor="text1"/>
          <w:sz w:val="40"/>
          <w:szCs w:val="40"/>
          <w:lang w:val="en-US"/>
        </w:rPr>
        <w:t>March 2020</w:t>
      </w:r>
      <w:r w:rsidR="004A393D" w:rsidRPr="003E3C28">
        <w:rPr>
          <w:rFonts w:ascii="Univers 45 Light" w:hAnsi="Univers 45 Light"/>
          <w:b/>
          <w:color w:val="000000" w:themeColor="text1"/>
          <w:sz w:val="40"/>
          <w:szCs w:val="40"/>
          <w:lang w:val="en-US"/>
        </w:rPr>
        <w:t xml:space="preserve">, </w:t>
      </w:r>
      <w:r w:rsidR="00A05F17" w:rsidRPr="003E3C28">
        <w:rPr>
          <w:rFonts w:ascii="Univers 45 Light" w:hAnsi="Univers 45 Light"/>
          <w:b/>
          <w:color w:val="000000" w:themeColor="text1"/>
          <w:sz w:val="40"/>
          <w:szCs w:val="40"/>
          <w:lang w:val="en-US"/>
        </w:rPr>
        <w:t>2</w:t>
      </w:r>
      <w:r w:rsidRPr="003E3C28">
        <w:rPr>
          <w:rFonts w:ascii="Univers 45 Light" w:hAnsi="Univers 45 Light"/>
          <w:b/>
          <w:color w:val="000000" w:themeColor="text1"/>
          <w:sz w:val="40"/>
          <w:szCs w:val="40"/>
          <w:lang w:val="en-US"/>
        </w:rPr>
        <w:t>:15 p</w:t>
      </w:r>
      <w:r w:rsidR="00E57E8C" w:rsidRPr="003E3C28">
        <w:rPr>
          <w:rFonts w:ascii="Univers 45 Light" w:hAnsi="Univers 45 Light"/>
          <w:b/>
          <w:color w:val="000000" w:themeColor="text1"/>
          <w:sz w:val="40"/>
          <w:szCs w:val="40"/>
          <w:lang w:val="en-US"/>
        </w:rPr>
        <w:t>m</w:t>
      </w:r>
    </w:p>
    <w:p w:rsidR="00E57E8C" w:rsidRPr="00674EBE" w:rsidRDefault="00E57E8C" w:rsidP="00563B1B">
      <w:pPr>
        <w:ind w:right="425"/>
        <w:jc w:val="center"/>
        <w:rPr>
          <w:rFonts w:ascii="Univers 45 Light" w:hAnsi="Univers 45 Light"/>
          <w:b/>
          <w:color w:val="000000" w:themeColor="text1"/>
          <w:sz w:val="30"/>
          <w:szCs w:val="30"/>
          <w:lang w:val="en-US"/>
        </w:rPr>
      </w:pPr>
    </w:p>
    <w:p w:rsidR="00C57D3D" w:rsidRPr="005F632C" w:rsidRDefault="004D478F" w:rsidP="00563B1B">
      <w:pPr>
        <w:spacing w:after="120"/>
        <w:ind w:left="284" w:right="425"/>
        <w:jc w:val="center"/>
        <w:rPr>
          <w:rFonts w:ascii="Univers 45 Light" w:hAnsi="Univers 45 Light"/>
          <w:b/>
          <w:color w:val="000000" w:themeColor="text1"/>
          <w:sz w:val="50"/>
          <w:szCs w:val="50"/>
          <w:lang w:val="en-US"/>
        </w:rPr>
      </w:pPr>
      <w:r>
        <w:rPr>
          <w:rFonts w:ascii="Univers 45 Light" w:hAnsi="Univers 45 Light"/>
          <w:b/>
          <w:color w:val="000000" w:themeColor="text1"/>
          <w:sz w:val="50"/>
          <w:szCs w:val="50"/>
          <w:lang w:val="en-US"/>
        </w:rPr>
        <w:t xml:space="preserve">Dr. </w:t>
      </w:r>
      <w:r w:rsidR="00A05F17" w:rsidRPr="00A05F17">
        <w:rPr>
          <w:rFonts w:ascii="Univers 45 Light" w:hAnsi="Univers 45 Light"/>
          <w:b/>
          <w:color w:val="000000" w:themeColor="text1"/>
          <w:sz w:val="50"/>
          <w:szCs w:val="50"/>
          <w:lang w:val="en-US"/>
        </w:rPr>
        <w:t xml:space="preserve">Ariane </w:t>
      </w:r>
      <w:proofErr w:type="spellStart"/>
      <w:r w:rsidR="00A05F17" w:rsidRPr="00A05F17">
        <w:rPr>
          <w:rFonts w:ascii="Univers 45 Light" w:hAnsi="Univers 45 Light"/>
          <w:b/>
          <w:color w:val="000000" w:themeColor="text1"/>
          <w:sz w:val="50"/>
          <w:szCs w:val="50"/>
          <w:lang w:val="en-US"/>
        </w:rPr>
        <w:t>Macalinga</w:t>
      </w:r>
      <w:proofErr w:type="spellEnd"/>
      <w:r w:rsidR="00A05F17" w:rsidRPr="00A05F17">
        <w:rPr>
          <w:rFonts w:ascii="Univers 45 Light" w:hAnsi="Univers 45 Light"/>
          <w:b/>
          <w:color w:val="000000" w:themeColor="text1"/>
          <w:sz w:val="50"/>
          <w:szCs w:val="50"/>
          <w:lang w:val="en-US"/>
        </w:rPr>
        <w:t xml:space="preserve"> </w:t>
      </w:r>
      <w:proofErr w:type="spellStart"/>
      <w:r w:rsidR="00A05F17" w:rsidRPr="00A05F17">
        <w:rPr>
          <w:rFonts w:ascii="Univers 45 Light" w:hAnsi="Univers 45 Light"/>
          <w:b/>
          <w:color w:val="000000" w:themeColor="text1"/>
          <w:sz w:val="50"/>
          <w:szCs w:val="50"/>
          <w:lang w:val="en-US"/>
        </w:rPr>
        <w:t>Borlongan</w:t>
      </w:r>
      <w:proofErr w:type="spellEnd"/>
    </w:p>
    <w:p w:rsidR="00A05F17" w:rsidRPr="00E41AEA" w:rsidRDefault="00BF2ADF" w:rsidP="00E41AEA">
      <w:pPr>
        <w:ind w:left="284" w:right="425"/>
        <w:jc w:val="center"/>
        <w:rPr>
          <w:rFonts w:ascii="Univers 45 Light" w:hAnsi="Univers 45 Light"/>
          <w:b/>
          <w:color w:val="000000" w:themeColor="text1"/>
          <w:sz w:val="28"/>
          <w:szCs w:val="28"/>
          <w:lang w:val="en-US"/>
        </w:rPr>
      </w:pPr>
      <w:r w:rsidRPr="00A05F17">
        <w:rPr>
          <w:rFonts w:ascii="Univers 45 Light" w:hAnsi="Univers 45 Light"/>
          <w:b/>
          <w:color w:val="000000" w:themeColor="text1"/>
          <w:sz w:val="28"/>
          <w:szCs w:val="28"/>
          <w:lang w:val="en-US"/>
        </w:rPr>
        <w:t>(</w:t>
      </w:r>
      <w:r w:rsidR="00A05F17" w:rsidRPr="00A05F17">
        <w:rPr>
          <w:rFonts w:ascii="Univers 45 Light" w:hAnsi="Univers 45 Light"/>
          <w:b/>
          <w:color w:val="000000" w:themeColor="text1"/>
          <w:sz w:val="28"/>
          <w:szCs w:val="28"/>
        </w:rPr>
        <w:t>Toky</w:t>
      </w:r>
      <w:r w:rsidR="00E41AEA">
        <w:rPr>
          <w:rFonts w:ascii="Univers 45 Light" w:hAnsi="Univers 45 Light"/>
          <w:b/>
          <w:color w:val="000000" w:themeColor="text1"/>
          <w:sz w:val="28"/>
          <w:szCs w:val="28"/>
        </w:rPr>
        <w:t xml:space="preserve">o University of Foreign Studies &amp; </w:t>
      </w:r>
      <w:r w:rsidR="00E41AEA" w:rsidRPr="00E41AEA">
        <w:rPr>
          <w:rFonts w:ascii="Univers 45 Light" w:hAnsi="Univers 45 Light"/>
          <w:b/>
          <w:color w:val="000000" w:themeColor="text1"/>
          <w:sz w:val="28"/>
          <w:szCs w:val="28"/>
          <w:lang w:val="en-US"/>
        </w:rPr>
        <w:t>University of Freiburg</w:t>
      </w:r>
      <w:r w:rsidR="00E41AEA">
        <w:rPr>
          <w:rFonts w:ascii="Univers 45 Light" w:hAnsi="Univers 45 Light"/>
          <w:b/>
          <w:color w:val="000000" w:themeColor="text1"/>
          <w:sz w:val="28"/>
          <w:szCs w:val="28"/>
        </w:rPr>
        <w:t>;</w:t>
      </w:r>
      <w:r w:rsidR="00E41AEA">
        <w:rPr>
          <w:rFonts w:ascii="Univers 45 Light" w:hAnsi="Univers 45 Light"/>
          <w:b/>
          <w:color w:val="000000" w:themeColor="text1"/>
          <w:sz w:val="28"/>
          <w:szCs w:val="28"/>
          <w:lang w:val="en-US"/>
        </w:rPr>
        <w:t xml:space="preserve"> c</w:t>
      </w:r>
      <w:r w:rsidR="00E41AEA" w:rsidRPr="00E41AEA">
        <w:rPr>
          <w:rFonts w:ascii="Univers 45 Light" w:hAnsi="Univers 45 Light"/>
          <w:b/>
          <w:color w:val="000000" w:themeColor="text1"/>
          <w:sz w:val="28"/>
          <w:szCs w:val="28"/>
          <w:lang w:val="en-US"/>
        </w:rPr>
        <w:t>o-a</w:t>
      </w:r>
      <w:r w:rsidR="00E41AEA">
        <w:rPr>
          <w:rFonts w:ascii="Univers 45 Light" w:hAnsi="Univers 45 Light"/>
          <w:b/>
          <w:color w:val="000000" w:themeColor="text1"/>
          <w:sz w:val="28"/>
          <w:szCs w:val="28"/>
          <w:lang w:val="en-US"/>
        </w:rPr>
        <w:t xml:space="preserve">uthor: Dr. Ron Bridget </w:t>
      </w:r>
      <w:proofErr w:type="spellStart"/>
      <w:r w:rsidR="00E41AEA">
        <w:rPr>
          <w:rFonts w:ascii="Univers 45 Light" w:hAnsi="Univers 45 Light"/>
          <w:b/>
          <w:color w:val="000000" w:themeColor="text1"/>
          <w:sz w:val="28"/>
          <w:szCs w:val="28"/>
          <w:lang w:val="en-US"/>
        </w:rPr>
        <w:t>Vilog</w:t>
      </w:r>
      <w:proofErr w:type="spellEnd"/>
      <w:r w:rsidR="00E41AEA">
        <w:rPr>
          <w:rFonts w:ascii="Univers 45 Light" w:hAnsi="Univers 45 Light"/>
          <w:b/>
          <w:color w:val="000000" w:themeColor="text1"/>
          <w:sz w:val="28"/>
          <w:szCs w:val="28"/>
          <w:lang w:val="en-US"/>
        </w:rPr>
        <w:t xml:space="preserve">, </w:t>
      </w:r>
      <w:r w:rsidR="00A05F17" w:rsidRPr="0087489D">
        <w:rPr>
          <w:rFonts w:ascii="Univers 45 Light" w:hAnsi="Univers 45 Light"/>
          <w:b/>
          <w:color w:val="000000" w:themeColor="text1"/>
          <w:sz w:val="28"/>
          <w:szCs w:val="28"/>
          <w:lang w:val="it-IT"/>
        </w:rPr>
        <w:t xml:space="preserve">De La Salle </w:t>
      </w:r>
      <w:proofErr w:type="spellStart"/>
      <w:r w:rsidR="00A05F17" w:rsidRPr="0087489D">
        <w:rPr>
          <w:rFonts w:ascii="Univers 45 Light" w:hAnsi="Univers 45 Light"/>
          <w:b/>
          <w:color w:val="000000" w:themeColor="text1"/>
          <w:sz w:val="28"/>
          <w:szCs w:val="28"/>
          <w:lang w:val="it-IT"/>
        </w:rPr>
        <w:t>University</w:t>
      </w:r>
      <w:proofErr w:type="spellEnd"/>
      <w:r w:rsidR="00A05F17" w:rsidRPr="0087489D">
        <w:rPr>
          <w:rFonts w:ascii="Univers 45 Light" w:hAnsi="Univers 45 Light"/>
          <w:b/>
          <w:color w:val="000000" w:themeColor="text1"/>
          <w:sz w:val="28"/>
          <w:szCs w:val="28"/>
          <w:lang w:val="it-IT"/>
        </w:rPr>
        <w:t>)</w:t>
      </w:r>
    </w:p>
    <w:p w:rsidR="00051088" w:rsidRPr="00674EBE" w:rsidRDefault="00051088" w:rsidP="001714D2">
      <w:pPr>
        <w:ind w:left="284" w:right="425"/>
        <w:jc w:val="center"/>
        <w:rPr>
          <w:rFonts w:ascii="Univers 45 Light" w:hAnsi="Univers 45 Light"/>
          <w:b/>
          <w:color w:val="000000" w:themeColor="text1"/>
          <w:sz w:val="30"/>
          <w:szCs w:val="30"/>
          <w:lang w:val="en-US"/>
        </w:rPr>
      </w:pPr>
    </w:p>
    <w:p w:rsidR="005A7024" w:rsidRPr="009E6978" w:rsidRDefault="00A05F17" w:rsidP="005F632C">
      <w:pPr>
        <w:ind w:left="284" w:right="425"/>
        <w:jc w:val="center"/>
        <w:rPr>
          <w:rFonts w:ascii="Univers 45 Light" w:hAnsi="Univers 45 Light"/>
          <w:b/>
          <w:color w:val="000000" w:themeColor="text1"/>
          <w:sz w:val="48"/>
          <w:szCs w:val="48"/>
          <w:lang w:val="en-US"/>
        </w:rPr>
      </w:pPr>
      <w:r>
        <w:rPr>
          <w:rFonts w:ascii="Univers 45 Light" w:hAnsi="Univers 45 Light"/>
          <w:b/>
          <w:bCs/>
          <w:color w:val="000000" w:themeColor="text1"/>
          <w:sz w:val="48"/>
          <w:szCs w:val="48"/>
          <w:lang w:val="en-US"/>
        </w:rPr>
        <w:t>Filipino Domestic W</w:t>
      </w:r>
      <w:r w:rsidRPr="00A05F17">
        <w:rPr>
          <w:rFonts w:ascii="Univers 45 Light" w:hAnsi="Univers 45 Light"/>
          <w:b/>
          <w:bCs/>
          <w:color w:val="000000" w:themeColor="text1"/>
          <w:sz w:val="48"/>
          <w:szCs w:val="48"/>
          <w:lang w:val="en-US"/>
        </w:rPr>
        <w:t>orker English</w:t>
      </w:r>
    </w:p>
    <w:p w:rsidR="009777B8" w:rsidRPr="00674EBE" w:rsidRDefault="009777B8" w:rsidP="005F632C">
      <w:pPr>
        <w:tabs>
          <w:tab w:val="left" w:pos="851"/>
        </w:tabs>
        <w:jc w:val="both"/>
        <w:rPr>
          <w:rFonts w:ascii="Univers 45 Light" w:hAnsi="Univers 45 Light"/>
          <w:color w:val="000000" w:themeColor="text1"/>
          <w:sz w:val="30"/>
          <w:szCs w:val="30"/>
        </w:rPr>
      </w:pPr>
      <w:bookmarkStart w:id="0" w:name="_GoBack"/>
      <w:bookmarkEnd w:id="0"/>
    </w:p>
    <w:p w:rsidR="005F632C" w:rsidRPr="003E3C28" w:rsidRDefault="0087489D" w:rsidP="003E3C28">
      <w:pPr>
        <w:tabs>
          <w:tab w:val="left" w:pos="851"/>
        </w:tabs>
        <w:spacing w:line="276" w:lineRule="auto"/>
        <w:ind w:left="-142" w:right="-6"/>
        <w:jc w:val="both"/>
        <w:rPr>
          <w:rFonts w:ascii="Univers 45 Light" w:hAnsi="Univers 45 Light"/>
          <w:color w:val="000000" w:themeColor="text1"/>
          <w:lang w:val="en-US"/>
        </w:rPr>
      </w:pPr>
      <w:r w:rsidRPr="003E3C28">
        <w:rPr>
          <w:rFonts w:ascii="Univers 45 Light" w:hAnsi="Univers 45 Light"/>
          <w:color w:val="000000" w:themeColor="text1"/>
          <w:lang w:val="en-US"/>
        </w:rPr>
        <w:t xml:space="preserve">Filipino domestic workers (FDWs) have become a common feature in many middle- to upper-class households in East Asia, Middle East, and Southeast Asia, particularly towards the end of twentieth century. </w:t>
      </w:r>
      <w:proofErr w:type="gramStart"/>
      <w:r w:rsidRPr="003E3C28">
        <w:rPr>
          <w:rFonts w:ascii="Univers 45 Light" w:hAnsi="Univers 45 Light"/>
          <w:color w:val="000000" w:themeColor="text1"/>
          <w:lang w:val="en-US"/>
        </w:rPr>
        <w:t>While “[b]y and large, domestic work, which can include child and elderly care, cleaning, cooking and other tasks connected to taking care of the family, is lowly paid, devalued and considered to be unskilled work” (</w:t>
      </w:r>
      <w:proofErr w:type="spellStart"/>
      <w:r w:rsidRPr="003E3C28">
        <w:rPr>
          <w:rFonts w:ascii="Univers 45 Light" w:hAnsi="Univers 45 Light"/>
          <w:color w:val="000000" w:themeColor="text1"/>
          <w:lang w:val="en-US"/>
        </w:rPr>
        <w:t>Lorente</w:t>
      </w:r>
      <w:proofErr w:type="spellEnd"/>
      <w:r w:rsidRPr="003E3C28">
        <w:rPr>
          <w:rFonts w:ascii="Univers 45 Light" w:hAnsi="Univers 45 Light"/>
          <w:color w:val="000000" w:themeColor="text1"/>
          <w:lang w:val="en-US"/>
        </w:rPr>
        <w:t>, 2018: 13), households which have FDWs have been largely dependent on them and, specially, children in these households receive substantial amount of care and spend an inordinate amount of time with FDWs, which even rival the amount of care and time they receive from their parents (</w:t>
      </w:r>
      <w:proofErr w:type="spellStart"/>
      <w:r w:rsidRPr="003E3C28">
        <w:rPr>
          <w:rFonts w:ascii="Univers 45 Light" w:hAnsi="Univers 45 Light"/>
          <w:color w:val="000000" w:themeColor="text1"/>
          <w:lang w:val="en-US"/>
        </w:rPr>
        <w:t>Vilog</w:t>
      </w:r>
      <w:proofErr w:type="spellEnd"/>
      <w:r w:rsidRPr="003E3C28">
        <w:rPr>
          <w:rFonts w:ascii="Univers 45 Light" w:hAnsi="Univers 45 Light"/>
          <w:color w:val="000000" w:themeColor="text1"/>
          <w:lang w:val="en-US"/>
        </w:rPr>
        <w:t xml:space="preserve"> &amp; </w:t>
      </w:r>
      <w:proofErr w:type="spellStart"/>
      <w:r w:rsidRPr="003E3C28">
        <w:rPr>
          <w:rFonts w:ascii="Univers 45 Light" w:hAnsi="Univers 45 Light"/>
          <w:color w:val="000000" w:themeColor="text1"/>
          <w:lang w:val="en-US"/>
        </w:rPr>
        <w:t>Borlongan</w:t>
      </w:r>
      <w:proofErr w:type="spellEnd"/>
      <w:r w:rsidRPr="003E3C28">
        <w:rPr>
          <w:rFonts w:ascii="Univers 45 Light" w:hAnsi="Univers 45 Light"/>
          <w:color w:val="000000" w:themeColor="text1"/>
          <w:lang w:val="en-US"/>
        </w:rPr>
        <w:t>, in press for 2020).</w:t>
      </w:r>
      <w:proofErr w:type="gramEnd"/>
      <w:r w:rsidRPr="003E3C28">
        <w:rPr>
          <w:rFonts w:ascii="Univers 45 Light" w:hAnsi="Univers 45 Light"/>
          <w:color w:val="000000" w:themeColor="text1"/>
          <w:lang w:val="en-US"/>
        </w:rPr>
        <w:t xml:space="preserve"> Aside from having comparatively higher educational attainment than domestic workers of other nationalities, Filipinos working as domestic workers, owing largely to English being a dominant language in the Philippines, have higher levels of English language proficiency in comparison with their peers, and, as such, are often more preferred by employers (</w:t>
      </w:r>
      <w:proofErr w:type="spellStart"/>
      <w:r w:rsidRPr="003E3C28">
        <w:rPr>
          <w:rFonts w:ascii="Univers 45 Light" w:hAnsi="Univers 45 Light"/>
          <w:color w:val="000000" w:themeColor="text1"/>
          <w:lang w:val="en-US"/>
        </w:rPr>
        <w:t>Lorente</w:t>
      </w:r>
      <w:proofErr w:type="spellEnd"/>
      <w:r w:rsidRPr="003E3C28">
        <w:rPr>
          <w:rFonts w:ascii="Univers 45 Light" w:hAnsi="Univers 45 Light"/>
          <w:color w:val="000000" w:themeColor="text1"/>
          <w:lang w:val="en-US"/>
        </w:rPr>
        <w:t xml:space="preserve">, 2018). </w:t>
      </w:r>
      <w:proofErr w:type="gramStart"/>
      <w:r w:rsidRPr="003E3C28">
        <w:rPr>
          <w:rFonts w:ascii="Univers 45 Light" w:hAnsi="Univers 45 Light"/>
          <w:color w:val="000000" w:themeColor="text1"/>
          <w:lang w:val="en-US"/>
        </w:rPr>
        <w:t>And</w:t>
      </w:r>
      <w:proofErr w:type="gramEnd"/>
      <w:r w:rsidRPr="003E3C28">
        <w:rPr>
          <w:rFonts w:ascii="Univers 45 Light" w:hAnsi="Univers 45 Light"/>
          <w:color w:val="000000" w:themeColor="text1"/>
          <w:lang w:val="en-US"/>
        </w:rPr>
        <w:t xml:space="preserve"> it has been asked whether the English language input FDWs provide their employers’ children have an (negative) effect on the latter’s English language proficiency. Quite a number of developmental psycholinguistic studies (Leung, 2010, 2011, 2012, 2014; Leung &amp;</w:t>
      </w:r>
      <w:r w:rsidRPr="003E3C28">
        <w:rPr>
          <w:rFonts w:ascii="Univers 45 Light" w:hAnsi="Univers 45 Light"/>
          <w:color w:val="000000" w:themeColor="text1"/>
          <w:lang w:val="da-DK"/>
        </w:rPr>
        <w:t xml:space="preserve"> Young-Scholten</w:t>
      </w:r>
      <w:r w:rsidRPr="003E3C28">
        <w:rPr>
          <w:rFonts w:ascii="Univers 45 Light" w:hAnsi="Univers 45 Light"/>
          <w:color w:val="000000" w:themeColor="text1"/>
          <w:lang w:val="en-US"/>
        </w:rPr>
        <w:t xml:space="preserve">, 2013) have sought to answer that question and they found that FDWs do not affect the English language use of their employers’ children. If at all, these children </w:t>
      </w:r>
      <w:proofErr w:type="gramStart"/>
      <w:r w:rsidRPr="003E3C28">
        <w:rPr>
          <w:rFonts w:ascii="Univers 45 Light" w:hAnsi="Univers 45 Light"/>
          <w:color w:val="000000" w:themeColor="text1"/>
          <w:lang w:val="en-US"/>
        </w:rPr>
        <w:t xml:space="preserve">are afforded more exposure to English by these FDWs, and even made aware of </w:t>
      </w:r>
      <w:proofErr w:type="spellStart"/>
      <w:r w:rsidRPr="003E3C28">
        <w:rPr>
          <w:rFonts w:ascii="Univers 45 Light" w:hAnsi="Univers 45 Light"/>
          <w:color w:val="000000" w:themeColor="text1"/>
          <w:lang w:val="en-US"/>
        </w:rPr>
        <w:t>Englishes</w:t>
      </w:r>
      <w:proofErr w:type="spellEnd"/>
      <w:r w:rsidRPr="003E3C28">
        <w:rPr>
          <w:rFonts w:ascii="Univers 45 Light" w:hAnsi="Univers 45 Light"/>
          <w:color w:val="000000" w:themeColor="text1"/>
          <w:lang w:val="en-US"/>
        </w:rPr>
        <w:t xml:space="preserve"> beyond theirs (</w:t>
      </w:r>
      <w:proofErr w:type="spellStart"/>
      <w:r w:rsidRPr="003E3C28">
        <w:rPr>
          <w:rFonts w:ascii="Univers 45 Light" w:hAnsi="Univers 45 Light"/>
          <w:color w:val="000000" w:themeColor="text1"/>
          <w:lang w:val="en-US"/>
        </w:rPr>
        <w:t>Vilog</w:t>
      </w:r>
      <w:proofErr w:type="spellEnd"/>
      <w:r w:rsidRPr="003E3C28">
        <w:rPr>
          <w:rFonts w:ascii="Univers 45 Light" w:hAnsi="Univers 45 Light"/>
          <w:color w:val="000000" w:themeColor="text1"/>
          <w:lang w:val="en-US"/>
        </w:rPr>
        <w:t xml:space="preserve"> &amp; </w:t>
      </w:r>
      <w:proofErr w:type="spellStart"/>
      <w:r w:rsidRPr="003E3C28">
        <w:rPr>
          <w:rFonts w:ascii="Univers 45 Light" w:hAnsi="Univers 45 Light"/>
          <w:color w:val="000000" w:themeColor="text1"/>
          <w:lang w:val="en-US"/>
        </w:rPr>
        <w:t>Borlongan</w:t>
      </w:r>
      <w:proofErr w:type="spellEnd"/>
      <w:r w:rsidRPr="003E3C28">
        <w:rPr>
          <w:rFonts w:ascii="Univers 45 Light" w:hAnsi="Univers 45 Light"/>
          <w:color w:val="000000" w:themeColor="text1"/>
          <w:lang w:val="en-US"/>
        </w:rPr>
        <w:t>, in press for 2020)</w:t>
      </w:r>
      <w:proofErr w:type="gramEnd"/>
      <w:r w:rsidRPr="003E3C28">
        <w:rPr>
          <w:rFonts w:ascii="Univers 45 Light" w:hAnsi="Univers 45 Light"/>
          <w:color w:val="000000" w:themeColor="text1"/>
          <w:lang w:val="en-US"/>
        </w:rPr>
        <w:t>.</w:t>
      </w:r>
    </w:p>
    <w:p w:rsidR="0087489D" w:rsidRPr="003E3C28" w:rsidRDefault="006A5DF6" w:rsidP="003E3C28">
      <w:pPr>
        <w:tabs>
          <w:tab w:val="left" w:pos="284"/>
        </w:tabs>
        <w:spacing w:line="276" w:lineRule="auto"/>
        <w:ind w:left="-142" w:right="-6"/>
        <w:jc w:val="both"/>
        <w:rPr>
          <w:rFonts w:ascii="Univers 45 Light" w:hAnsi="Univers 45 Light"/>
          <w:color w:val="000000" w:themeColor="text1"/>
        </w:rPr>
      </w:pPr>
      <w:r w:rsidRPr="003E3C28">
        <w:rPr>
          <w:rFonts w:ascii="Univers 45 Light" w:hAnsi="Univers 45 Light"/>
          <w:color w:val="000000" w:themeColor="text1"/>
          <w:lang w:val="en-US"/>
        </w:rPr>
        <w:tab/>
      </w:r>
      <w:r w:rsidR="0087489D" w:rsidRPr="003E3C28">
        <w:rPr>
          <w:rFonts w:ascii="Univers 45 Light" w:hAnsi="Univers 45 Light"/>
          <w:color w:val="000000" w:themeColor="text1"/>
          <w:lang w:val="en-US"/>
        </w:rPr>
        <w:t>The aim of this lecture is to provide a (socio</w:t>
      </w:r>
      <w:proofErr w:type="gramStart"/>
      <w:r w:rsidR="0087489D" w:rsidRPr="003E3C28">
        <w:rPr>
          <w:rFonts w:ascii="Univers 45 Light" w:hAnsi="Univers 45 Light"/>
          <w:color w:val="000000" w:themeColor="text1"/>
          <w:lang w:val="en-US"/>
        </w:rPr>
        <w:t>)linguistic</w:t>
      </w:r>
      <w:proofErr w:type="gramEnd"/>
      <w:r w:rsidR="0087489D" w:rsidRPr="003E3C28">
        <w:rPr>
          <w:rFonts w:ascii="Univers 45 Light" w:hAnsi="Univers 45 Light"/>
          <w:color w:val="000000" w:themeColor="text1"/>
          <w:lang w:val="en-US"/>
        </w:rPr>
        <w:t xml:space="preserve"> description of the English used by FDWs, or, quite possibly, ‘Filipino domestic worker English’. First, it details the rearing practices of FDHs have with their employers’ children, with special focus on their verbal interactions. Second, it discusses the attitudes of their employers in relation to the English language input these helpers provide employers’ children. Employers’ </w:t>
      </w:r>
      <w:r w:rsidR="0087489D" w:rsidRPr="003E3C28">
        <w:rPr>
          <w:rFonts w:ascii="Univers 45 Light" w:hAnsi="Univers 45 Light"/>
          <w:color w:val="000000" w:themeColor="text1"/>
          <w:lang w:val="en-US"/>
        </w:rPr>
        <w:lastRenderedPageBreak/>
        <w:t xml:space="preserve">attitudes </w:t>
      </w:r>
      <w:proofErr w:type="gramStart"/>
      <w:r w:rsidR="0087489D" w:rsidRPr="003E3C28">
        <w:rPr>
          <w:rFonts w:ascii="Univers 45 Light" w:hAnsi="Univers 45 Light"/>
          <w:color w:val="000000" w:themeColor="text1"/>
          <w:lang w:val="en-US"/>
        </w:rPr>
        <w:t>are ascertained</w:t>
      </w:r>
      <w:proofErr w:type="gramEnd"/>
      <w:r w:rsidR="0087489D" w:rsidRPr="003E3C28">
        <w:rPr>
          <w:rFonts w:ascii="Univers 45 Light" w:hAnsi="Univers 45 Light"/>
          <w:color w:val="000000" w:themeColor="text1"/>
          <w:lang w:val="en-US"/>
        </w:rPr>
        <w:t xml:space="preserve"> also through surveys and individual interviews. </w:t>
      </w:r>
      <w:proofErr w:type="gramStart"/>
      <w:r w:rsidR="0087489D" w:rsidRPr="003E3C28">
        <w:rPr>
          <w:rFonts w:ascii="Univers 45 Light" w:hAnsi="Univers 45 Light"/>
          <w:color w:val="000000" w:themeColor="text1"/>
          <w:lang w:val="en-US"/>
        </w:rPr>
        <w:t>And</w:t>
      </w:r>
      <w:proofErr w:type="gramEnd"/>
      <w:r w:rsidR="0087489D" w:rsidRPr="003E3C28">
        <w:rPr>
          <w:rFonts w:ascii="Univers 45 Light" w:hAnsi="Univers 45 Light"/>
          <w:color w:val="000000" w:themeColor="text1"/>
          <w:lang w:val="en-US"/>
        </w:rPr>
        <w:t xml:space="preserve"> most importantly, this lecture describes the distinctive phonological, lexical, and grammatical features of this sociolect of interest. Data for the linguistic description are an expansion of the initial four-</w:t>
      </w:r>
      <w:proofErr w:type="spellStart"/>
      <w:r w:rsidR="0087489D" w:rsidRPr="003E3C28">
        <w:rPr>
          <w:rFonts w:ascii="Univers 45 Light" w:hAnsi="Univers 45 Light"/>
          <w:color w:val="000000" w:themeColor="text1"/>
          <w:lang w:val="en-US"/>
        </w:rPr>
        <w:t>hours worth</w:t>
      </w:r>
      <w:proofErr w:type="spellEnd"/>
      <w:r w:rsidR="0087489D" w:rsidRPr="003E3C28">
        <w:rPr>
          <w:rFonts w:ascii="Univers 45 Light" w:hAnsi="Univers 45 Light"/>
          <w:color w:val="000000" w:themeColor="text1"/>
          <w:lang w:val="en-US"/>
        </w:rPr>
        <w:t xml:space="preserve"> recordings of interactions between FDWs and their employers’ children from Hong Kong and Singapore </w:t>
      </w:r>
      <w:proofErr w:type="spellStart"/>
      <w:r w:rsidR="0087489D" w:rsidRPr="003E3C28">
        <w:rPr>
          <w:rFonts w:ascii="Univers 45 Light" w:hAnsi="Univers 45 Light"/>
          <w:color w:val="000000" w:themeColor="text1"/>
          <w:lang w:val="en-US"/>
        </w:rPr>
        <w:t>Vilog</w:t>
      </w:r>
      <w:proofErr w:type="spellEnd"/>
      <w:r w:rsidR="0087489D" w:rsidRPr="003E3C28">
        <w:rPr>
          <w:rFonts w:ascii="Univers 45 Light" w:hAnsi="Univers 45 Light"/>
          <w:color w:val="000000" w:themeColor="text1"/>
          <w:lang w:val="en-US"/>
        </w:rPr>
        <w:t xml:space="preserve"> and </w:t>
      </w:r>
      <w:proofErr w:type="spellStart"/>
      <w:r w:rsidR="0087489D" w:rsidRPr="003E3C28">
        <w:rPr>
          <w:rFonts w:ascii="Univers 45 Light" w:hAnsi="Univers 45 Light"/>
          <w:color w:val="000000" w:themeColor="text1"/>
          <w:lang w:val="en-US"/>
        </w:rPr>
        <w:t>Borlongan</w:t>
      </w:r>
      <w:proofErr w:type="spellEnd"/>
      <w:r w:rsidR="0087489D" w:rsidRPr="003E3C28">
        <w:rPr>
          <w:rFonts w:ascii="Univers 45 Light" w:hAnsi="Univers 45 Light"/>
          <w:color w:val="000000" w:themeColor="text1"/>
          <w:lang w:val="en-US"/>
        </w:rPr>
        <w:t xml:space="preserve"> (in press for 2020) collected. An addition of recordings two hours longer than the earlier dataset should make the linguistic description contained in this article richer. Needless to say, FDWs constitute what in social research is called ‘special population’ or ‘potentially vulnerable groups’, and data relating to them are not only hard to come by but immensely confidential and sensitive in nature that any piece of (additional) data from them is always valuable and worthwhile research-wise. </w:t>
      </w:r>
      <w:proofErr w:type="gramStart"/>
      <w:r w:rsidR="0087489D" w:rsidRPr="003E3C28">
        <w:rPr>
          <w:rFonts w:ascii="Univers 45 Light" w:hAnsi="Univers 45 Light"/>
          <w:color w:val="000000" w:themeColor="text1"/>
          <w:lang w:val="en-US"/>
        </w:rPr>
        <w:t xml:space="preserve">Linguistically, but most specially </w:t>
      </w:r>
      <w:proofErr w:type="spellStart"/>
      <w:r w:rsidR="0087489D" w:rsidRPr="003E3C28">
        <w:rPr>
          <w:rFonts w:ascii="Univers 45 Light" w:hAnsi="Univers 45 Light"/>
          <w:color w:val="000000" w:themeColor="text1"/>
          <w:lang w:val="en-US"/>
        </w:rPr>
        <w:t>sociolinguistically</w:t>
      </w:r>
      <w:proofErr w:type="spellEnd"/>
      <w:r w:rsidR="0087489D" w:rsidRPr="003E3C28">
        <w:rPr>
          <w:rFonts w:ascii="Univers 45 Light" w:hAnsi="Univers 45 Light"/>
          <w:color w:val="000000" w:themeColor="text1"/>
          <w:lang w:val="en-US"/>
        </w:rPr>
        <w:t xml:space="preserve">, it is encouraging to dwell on the possible emergence of this sociolect of Philippine English, a fairly established and standardizing English, among these transnational laborers as they negotiate their own English with the equally stable and norm-developing </w:t>
      </w:r>
      <w:proofErr w:type="spellStart"/>
      <w:r w:rsidR="0087489D" w:rsidRPr="003E3C28">
        <w:rPr>
          <w:rFonts w:ascii="Univers 45 Light" w:hAnsi="Univers 45 Light"/>
          <w:color w:val="000000" w:themeColor="text1"/>
          <w:lang w:val="en-US"/>
        </w:rPr>
        <w:t>Englishes</w:t>
      </w:r>
      <w:proofErr w:type="spellEnd"/>
      <w:r w:rsidR="0087489D" w:rsidRPr="003E3C28">
        <w:rPr>
          <w:rFonts w:ascii="Univers 45 Light" w:hAnsi="Univers 45 Light"/>
          <w:color w:val="000000" w:themeColor="text1"/>
          <w:lang w:val="en-US"/>
        </w:rPr>
        <w:t xml:space="preserve"> of their host territories (in the case of the FDWs serving as informants for the description given in this article, Hong Kong and Singapore).</w:t>
      </w:r>
      <w:proofErr w:type="gramEnd"/>
      <w:r w:rsidR="0087489D" w:rsidRPr="003E3C28">
        <w:rPr>
          <w:rFonts w:ascii="Univers 45 Light" w:hAnsi="Univers 45 Light"/>
          <w:color w:val="000000" w:themeColor="text1"/>
          <w:lang w:val="en-US"/>
        </w:rPr>
        <w:t xml:space="preserve"> Language data from FDWs represent new and unique data different from the canonical data used in the study of </w:t>
      </w:r>
      <w:proofErr w:type="spellStart"/>
      <w:proofErr w:type="gramStart"/>
      <w:r w:rsidR="0087489D" w:rsidRPr="003E3C28">
        <w:rPr>
          <w:rFonts w:ascii="Univers 45 Light" w:hAnsi="Univers 45 Light"/>
          <w:color w:val="000000" w:themeColor="text1"/>
          <w:lang w:val="en-US"/>
        </w:rPr>
        <w:t>Englishes</w:t>
      </w:r>
      <w:proofErr w:type="spellEnd"/>
      <w:r w:rsidR="0087489D" w:rsidRPr="003E3C28">
        <w:rPr>
          <w:rFonts w:ascii="Univers 45 Light" w:hAnsi="Univers 45 Light"/>
          <w:color w:val="000000" w:themeColor="text1"/>
          <w:lang w:val="en-US"/>
        </w:rPr>
        <w:t xml:space="preserve"> which</w:t>
      </w:r>
      <w:proofErr w:type="gramEnd"/>
      <w:r w:rsidR="0087489D" w:rsidRPr="003E3C28">
        <w:rPr>
          <w:rFonts w:ascii="Univers 45 Light" w:hAnsi="Univers 45 Light"/>
          <w:color w:val="000000" w:themeColor="text1"/>
          <w:lang w:val="en-US"/>
        </w:rPr>
        <w:t xml:space="preserve"> are usually the English of non-migrant population, sedentary, as it were, in the territory in question.</w:t>
      </w:r>
    </w:p>
    <w:p w:rsidR="009777B8" w:rsidRPr="004C46BA" w:rsidRDefault="009777B8" w:rsidP="003E3C28">
      <w:pPr>
        <w:ind w:right="-6"/>
        <w:jc w:val="both"/>
        <w:rPr>
          <w:sz w:val="30"/>
          <w:szCs w:val="30"/>
        </w:rPr>
      </w:pPr>
    </w:p>
    <w:p w:rsidR="00BE739C" w:rsidRPr="001A73A6" w:rsidRDefault="003C719B" w:rsidP="003E3C28">
      <w:pPr>
        <w:ind w:right="-6"/>
        <w:jc w:val="center"/>
        <w:rPr>
          <w:rFonts w:ascii="Univers 45 Light" w:hAnsi="Univers 45 Light"/>
          <w:color w:val="000000"/>
          <w:sz w:val="44"/>
          <w:szCs w:val="36"/>
          <w:lang w:val="en-US"/>
        </w:rPr>
      </w:pPr>
      <w:r w:rsidRPr="00536ECA">
        <w:rPr>
          <w:rFonts w:ascii="Univers 45 Light" w:hAnsi="Univers 45 Light"/>
          <w:color w:val="000000"/>
          <w:sz w:val="40"/>
          <w:szCs w:val="32"/>
          <w:lang w:val="en-US"/>
        </w:rPr>
        <w:t xml:space="preserve">Dpt. of English, </w:t>
      </w:r>
      <w:proofErr w:type="spellStart"/>
      <w:r w:rsidRPr="00536ECA">
        <w:rPr>
          <w:rFonts w:ascii="Univers 45 Light" w:hAnsi="Univers 45 Light"/>
          <w:color w:val="000000"/>
          <w:sz w:val="40"/>
          <w:szCs w:val="32"/>
          <w:lang w:val="en-US"/>
        </w:rPr>
        <w:t>Nadelberg</w:t>
      </w:r>
      <w:proofErr w:type="spellEnd"/>
      <w:r w:rsidRPr="00536ECA">
        <w:rPr>
          <w:rFonts w:ascii="Univers 45 Light" w:hAnsi="Univers 45 Light"/>
          <w:color w:val="000000"/>
          <w:sz w:val="40"/>
          <w:szCs w:val="32"/>
          <w:lang w:val="en-US"/>
        </w:rPr>
        <w:t xml:space="preserve"> 6</w:t>
      </w:r>
      <w:r w:rsidR="00DA3EB7" w:rsidRPr="00536ECA">
        <w:rPr>
          <w:rFonts w:ascii="Univers 45 Light" w:hAnsi="Univers 45 Light"/>
          <w:color w:val="000000"/>
          <w:sz w:val="40"/>
          <w:szCs w:val="32"/>
          <w:lang w:val="en-US"/>
        </w:rPr>
        <w:t>,</w:t>
      </w:r>
      <w:r w:rsidRPr="00536ECA">
        <w:rPr>
          <w:rFonts w:ascii="Univers 45 Light" w:hAnsi="Univers 45 Light"/>
          <w:color w:val="000000"/>
          <w:sz w:val="40"/>
          <w:szCs w:val="32"/>
          <w:lang w:val="en-US"/>
        </w:rPr>
        <w:t xml:space="preserve"> </w:t>
      </w:r>
      <w:r w:rsidR="002E0835">
        <w:rPr>
          <w:rFonts w:ascii="Univers 45 Light" w:hAnsi="Univers 45 Light"/>
          <w:color w:val="000000"/>
          <w:sz w:val="40"/>
          <w:szCs w:val="32"/>
          <w:lang w:val="en-US"/>
        </w:rPr>
        <w:t>Great Lecture Hall</w:t>
      </w:r>
    </w:p>
    <w:sectPr w:rsidR="00BE739C" w:rsidRPr="001A73A6" w:rsidSect="003E3C28">
      <w:type w:val="continuous"/>
      <w:pgSz w:w="11900" w:h="16840"/>
      <w:pgMar w:top="1417" w:right="1417" w:bottom="1134" w:left="1417" w:header="708" w:footer="28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455" w:rsidRDefault="00694455">
      <w:r>
        <w:separator/>
      </w:r>
    </w:p>
  </w:endnote>
  <w:endnote w:type="continuationSeparator" w:id="0">
    <w:p w:rsidR="00694455" w:rsidRDefault="00694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Univers 45 Light">
    <w:panose1 w:val="00000000000000000000"/>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7D1" w:rsidRDefault="00E57E8C" w:rsidP="00E57E8C">
    <w:pPr>
      <w:pStyle w:val="Fuzeile"/>
      <w:tabs>
        <w:tab w:val="clear" w:pos="4536"/>
        <w:tab w:val="clear" w:pos="9072"/>
        <w:tab w:val="left" w:pos="4440"/>
        <w:tab w:val="center" w:pos="5032"/>
        <w:tab w:val="left" w:pos="6237"/>
      </w:tabs>
    </w:pPr>
    <w:r>
      <w:tab/>
    </w:r>
    <w:r w:rsidR="00524362">
      <w:rPr>
        <w:noProof/>
        <w:lang w:val="de-CH" w:eastAsia="de-CH"/>
      </w:rPr>
      <w:drawing>
        <wp:inline distT="0" distB="0" distL="0" distR="0" wp14:anchorId="32632E8E" wp14:editId="21FDCDC3">
          <wp:extent cx="884767" cy="33439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Bas_Logo_EN_Schwarz_RGB_5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2115" cy="431664"/>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455" w:rsidRDefault="00694455">
      <w:r>
        <w:separator/>
      </w:r>
    </w:p>
  </w:footnote>
  <w:footnote w:type="continuationSeparator" w:id="0">
    <w:p w:rsidR="00694455" w:rsidRDefault="00694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6F"/>
    <w:rsid w:val="00012B35"/>
    <w:rsid w:val="00022F52"/>
    <w:rsid w:val="00051088"/>
    <w:rsid w:val="00061937"/>
    <w:rsid w:val="0006266A"/>
    <w:rsid w:val="00065282"/>
    <w:rsid w:val="00065B15"/>
    <w:rsid w:val="00080224"/>
    <w:rsid w:val="000A22D6"/>
    <w:rsid w:val="000D130E"/>
    <w:rsid w:val="000D519F"/>
    <w:rsid w:val="00120B0F"/>
    <w:rsid w:val="00125C73"/>
    <w:rsid w:val="001342BA"/>
    <w:rsid w:val="00136802"/>
    <w:rsid w:val="001507C5"/>
    <w:rsid w:val="001568A8"/>
    <w:rsid w:val="001714D2"/>
    <w:rsid w:val="00197B1B"/>
    <w:rsid w:val="001A73A6"/>
    <w:rsid w:val="00202AC6"/>
    <w:rsid w:val="00207354"/>
    <w:rsid w:val="00215135"/>
    <w:rsid w:val="00222E2D"/>
    <w:rsid w:val="00230036"/>
    <w:rsid w:val="00256FCF"/>
    <w:rsid w:val="00276BC3"/>
    <w:rsid w:val="002A3ACF"/>
    <w:rsid w:val="002D1851"/>
    <w:rsid w:val="002D55C1"/>
    <w:rsid w:val="002E0835"/>
    <w:rsid w:val="002E59C4"/>
    <w:rsid w:val="002F41CF"/>
    <w:rsid w:val="002F758B"/>
    <w:rsid w:val="0031336F"/>
    <w:rsid w:val="00345DF8"/>
    <w:rsid w:val="003617AC"/>
    <w:rsid w:val="00365192"/>
    <w:rsid w:val="00376F38"/>
    <w:rsid w:val="00397BA5"/>
    <w:rsid w:val="003C0C26"/>
    <w:rsid w:val="003C719B"/>
    <w:rsid w:val="003C754B"/>
    <w:rsid w:val="003E3C28"/>
    <w:rsid w:val="003F1F33"/>
    <w:rsid w:val="003F6AB4"/>
    <w:rsid w:val="003F6E32"/>
    <w:rsid w:val="004257A1"/>
    <w:rsid w:val="0043279F"/>
    <w:rsid w:val="00463693"/>
    <w:rsid w:val="004A26C3"/>
    <w:rsid w:val="004A393D"/>
    <w:rsid w:val="004C3AEB"/>
    <w:rsid w:val="004C46BA"/>
    <w:rsid w:val="004D180B"/>
    <w:rsid w:val="004D478F"/>
    <w:rsid w:val="004F2D0B"/>
    <w:rsid w:val="004F77D1"/>
    <w:rsid w:val="00520225"/>
    <w:rsid w:val="00524362"/>
    <w:rsid w:val="00536ECA"/>
    <w:rsid w:val="00545DC6"/>
    <w:rsid w:val="00550F98"/>
    <w:rsid w:val="00563B1B"/>
    <w:rsid w:val="00570B82"/>
    <w:rsid w:val="005815EA"/>
    <w:rsid w:val="005954E2"/>
    <w:rsid w:val="005A7024"/>
    <w:rsid w:val="005B76CE"/>
    <w:rsid w:val="005E51A9"/>
    <w:rsid w:val="005F632C"/>
    <w:rsid w:val="005F77B0"/>
    <w:rsid w:val="00601DEA"/>
    <w:rsid w:val="006046B9"/>
    <w:rsid w:val="00621FD4"/>
    <w:rsid w:val="0065672F"/>
    <w:rsid w:val="00665C78"/>
    <w:rsid w:val="00674EBE"/>
    <w:rsid w:val="00694455"/>
    <w:rsid w:val="006A5DF6"/>
    <w:rsid w:val="006B08E3"/>
    <w:rsid w:val="00766D56"/>
    <w:rsid w:val="007865B5"/>
    <w:rsid w:val="007C19BC"/>
    <w:rsid w:val="007C6431"/>
    <w:rsid w:val="007F5077"/>
    <w:rsid w:val="00804075"/>
    <w:rsid w:val="00822C56"/>
    <w:rsid w:val="00822E91"/>
    <w:rsid w:val="008258F0"/>
    <w:rsid w:val="00844CE7"/>
    <w:rsid w:val="0087095C"/>
    <w:rsid w:val="0087489D"/>
    <w:rsid w:val="0087598D"/>
    <w:rsid w:val="0088699D"/>
    <w:rsid w:val="00892A0F"/>
    <w:rsid w:val="008B5DCD"/>
    <w:rsid w:val="008C3B8D"/>
    <w:rsid w:val="008C5E1A"/>
    <w:rsid w:val="008D3308"/>
    <w:rsid w:val="008E06CF"/>
    <w:rsid w:val="008E13AE"/>
    <w:rsid w:val="008F1D66"/>
    <w:rsid w:val="008F655B"/>
    <w:rsid w:val="008F773A"/>
    <w:rsid w:val="00900121"/>
    <w:rsid w:val="00902386"/>
    <w:rsid w:val="0090532F"/>
    <w:rsid w:val="00931072"/>
    <w:rsid w:val="00935C58"/>
    <w:rsid w:val="0094353F"/>
    <w:rsid w:val="00947D91"/>
    <w:rsid w:val="0095075B"/>
    <w:rsid w:val="00970BC7"/>
    <w:rsid w:val="009777B8"/>
    <w:rsid w:val="009B68B8"/>
    <w:rsid w:val="009D0B43"/>
    <w:rsid w:val="009D2AC4"/>
    <w:rsid w:val="009E6978"/>
    <w:rsid w:val="00A05F17"/>
    <w:rsid w:val="00A13327"/>
    <w:rsid w:val="00A20367"/>
    <w:rsid w:val="00A77BE8"/>
    <w:rsid w:val="00A97A16"/>
    <w:rsid w:val="00AA0B8A"/>
    <w:rsid w:val="00AA193C"/>
    <w:rsid w:val="00AB1BB6"/>
    <w:rsid w:val="00AB3F94"/>
    <w:rsid w:val="00AD6081"/>
    <w:rsid w:val="00AF20F0"/>
    <w:rsid w:val="00AF5FB9"/>
    <w:rsid w:val="00B22E20"/>
    <w:rsid w:val="00B375AD"/>
    <w:rsid w:val="00B46B83"/>
    <w:rsid w:val="00B6743E"/>
    <w:rsid w:val="00B712CD"/>
    <w:rsid w:val="00B72F65"/>
    <w:rsid w:val="00B8150C"/>
    <w:rsid w:val="00B9510B"/>
    <w:rsid w:val="00BE3D1C"/>
    <w:rsid w:val="00BE739C"/>
    <w:rsid w:val="00BF2ADF"/>
    <w:rsid w:val="00C07A00"/>
    <w:rsid w:val="00C12B6F"/>
    <w:rsid w:val="00C20B95"/>
    <w:rsid w:val="00C238F4"/>
    <w:rsid w:val="00C44F77"/>
    <w:rsid w:val="00C45EF0"/>
    <w:rsid w:val="00C57D3D"/>
    <w:rsid w:val="00C8331E"/>
    <w:rsid w:val="00CB0F1C"/>
    <w:rsid w:val="00CB3CDC"/>
    <w:rsid w:val="00CC7975"/>
    <w:rsid w:val="00CD4A57"/>
    <w:rsid w:val="00CE54D6"/>
    <w:rsid w:val="00D2021E"/>
    <w:rsid w:val="00D41446"/>
    <w:rsid w:val="00D44E15"/>
    <w:rsid w:val="00D86578"/>
    <w:rsid w:val="00D87C00"/>
    <w:rsid w:val="00DA3EB7"/>
    <w:rsid w:val="00DA5F13"/>
    <w:rsid w:val="00DD618F"/>
    <w:rsid w:val="00DF3808"/>
    <w:rsid w:val="00E35A65"/>
    <w:rsid w:val="00E41AEA"/>
    <w:rsid w:val="00E57E8C"/>
    <w:rsid w:val="00E73F78"/>
    <w:rsid w:val="00E7408C"/>
    <w:rsid w:val="00EB3A95"/>
    <w:rsid w:val="00EB69A0"/>
    <w:rsid w:val="00EC5579"/>
    <w:rsid w:val="00ED75B2"/>
    <w:rsid w:val="00EE472B"/>
    <w:rsid w:val="00F01DC4"/>
    <w:rsid w:val="00F115C3"/>
    <w:rsid w:val="00F3446E"/>
    <w:rsid w:val="00F417DA"/>
    <w:rsid w:val="00F51303"/>
    <w:rsid w:val="00F9307E"/>
    <w:rsid w:val="00FC5110"/>
    <w:rsid w:val="00FD69F7"/>
    <w:rsid w:val="00FD7B31"/>
    <w:rsid w:val="00FF6AC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oNotEmbedSmartTags/>
  <w:decimalSymbol w:val="."/>
  <w:listSeparator w:val=";"/>
  <w14:docId w14:val="387C6C24"/>
  <w15:docId w15:val="{599B7804-489D-44B6-B878-F35602CA6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CF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CF3012"/>
    <w:pPr>
      <w:tabs>
        <w:tab w:val="center" w:pos="4536"/>
        <w:tab w:val="right" w:pos="9072"/>
      </w:tabs>
    </w:pPr>
  </w:style>
  <w:style w:type="paragraph" w:styleId="Fuzeile">
    <w:name w:val="footer"/>
    <w:basedOn w:val="Standard"/>
    <w:semiHidden/>
    <w:rsid w:val="00CF3012"/>
    <w:pPr>
      <w:tabs>
        <w:tab w:val="center" w:pos="4536"/>
        <w:tab w:val="right" w:pos="9072"/>
      </w:tabs>
    </w:pPr>
  </w:style>
  <w:style w:type="paragraph" w:styleId="Sprechblasentext">
    <w:name w:val="Balloon Text"/>
    <w:basedOn w:val="Standard"/>
    <w:link w:val="SprechblasentextZchn"/>
    <w:uiPriority w:val="99"/>
    <w:semiHidden/>
    <w:unhideWhenUsed/>
    <w:rsid w:val="003617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7AC"/>
    <w:rPr>
      <w:rFonts w:ascii="Tahoma" w:hAnsi="Tahoma" w:cs="Tahoma"/>
      <w:sz w:val="16"/>
      <w:szCs w:val="16"/>
      <w:lang w:val="en-GB" w:eastAsia="de-DE"/>
    </w:rPr>
  </w:style>
  <w:style w:type="paragraph" w:styleId="StandardWeb">
    <w:name w:val="Normal (Web)"/>
    <w:basedOn w:val="Standard"/>
    <w:uiPriority w:val="99"/>
    <w:semiHidden/>
    <w:unhideWhenUsed/>
    <w:rsid w:val="000D130E"/>
    <w:pPr>
      <w:spacing w:before="100" w:beforeAutospacing="1" w:after="100" w:afterAutospacing="1"/>
    </w:pPr>
    <w:rPr>
      <w:rFonts w:eastAsiaTheme="minorHAnsi"/>
      <w:lang w:val="de-CH" w:eastAsia="de-CH"/>
    </w:rPr>
  </w:style>
  <w:style w:type="character" w:styleId="Hyperlink">
    <w:name w:val="Hyperlink"/>
    <w:basedOn w:val="Absatz-Standardschriftart"/>
    <w:uiPriority w:val="99"/>
    <w:unhideWhenUsed/>
    <w:rsid w:val="008F77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2825">
      <w:bodyDiv w:val="1"/>
      <w:marLeft w:val="0"/>
      <w:marRight w:val="0"/>
      <w:marTop w:val="0"/>
      <w:marBottom w:val="0"/>
      <w:divBdr>
        <w:top w:val="none" w:sz="0" w:space="0" w:color="auto"/>
        <w:left w:val="none" w:sz="0" w:space="0" w:color="auto"/>
        <w:bottom w:val="none" w:sz="0" w:space="0" w:color="auto"/>
        <w:right w:val="none" w:sz="0" w:space="0" w:color="auto"/>
      </w:divBdr>
    </w:div>
    <w:div w:id="157817077">
      <w:bodyDiv w:val="1"/>
      <w:marLeft w:val="0"/>
      <w:marRight w:val="0"/>
      <w:marTop w:val="0"/>
      <w:marBottom w:val="0"/>
      <w:divBdr>
        <w:top w:val="none" w:sz="0" w:space="0" w:color="auto"/>
        <w:left w:val="none" w:sz="0" w:space="0" w:color="auto"/>
        <w:bottom w:val="none" w:sz="0" w:space="0" w:color="auto"/>
        <w:right w:val="none" w:sz="0" w:space="0" w:color="auto"/>
      </w:divBdr>
    </w:div>
    <w:div w:id="569853687">
      <w:bodyDiv w:val="1"/>
      <w:marLeft w:val="0"/>
      <w:marRight w:val="0"/>
      <w:marTop w:val="0"/>
      <w:marBottom w:val="0"/>
      <w:divBdr>
        <w:top w:val="none" w:sz="0" w:space="0" w:color="auto"/>
        <w:left w:val="none" w:sz="0" w:space="0" w:color="auto"/>
        <w:bottom w:val="none" w:sz="0" w:space="0" w:color="auto"/>
        <w:right w:val="none" w:sz="0" w:space="0" w:color="auto"/>
      </w:divBdr>
    </w:div>
    <w:div w:id="716390603">
      <w:bodyDiv w:val="1"/>
      <w:marLeft w:val="0"/>
      <w:marRight w:val="0"/>
      <w:marTop w:val="0"/>
      <w:marBottom w:val="0"/>
      <w:divBdr>
        <w:top w:val="none" w:sz="0" w:space="0" w:color="auto"/>
        <w:left w:val="none" w:sz="0" w:space="0" w:color="auto"/>
        <w:bottom w:val="none" w:sz="0" w:space="0" w:color="auto"/>
        <w:right w:val="none" w:sz="0" w:space="0" w:color="auto"/>
      </w:divBdr>
    </w:div>
    <w:div w:id="924343976">
      <w:bodyDiv w:val="1"/>
      <w:marLeft w:val="0"/>
      <w:marRight w:val="0"/>
      <w:marTop w:val="0"/>
      <w:marBottom w:val="0"/>
      <w:divBdr>
        <w:top w:val="none" w:sz="0" w:space="0" w:color="auto"/>
        <w:left w:val="none" w:sz="0" w:space="0" w:color="auto"/>
        <w:bottom w:val="none" w:sz="0" w:space="0" w:color="auto"/>
        <w:right w:val="none" w:sz="0" w:space="0" w:color="auto"/>
      </w:divBdr>
    </w:div>
    <w:div w:id="937831836">
      <w:bodyDiv w:val="1"/>
      <w:marLeft w:val="0"/>
      <w:marRight w:val="0"/>
      <w:marTop w:val="0"/>
      <w:marBottom w:val="0"/>
      <w:divBdr>
        <w:top w:val="none" w:sz="0" w:space="0" w:color="auto"/>
        <w:left w:val="none" w:sz="0" w:space="0" w:color="auto"/>
        <w:bottom w:val="none" w:sz="0" w:space="0" w:color="auto"/>
        <w:right w:val="none" w:sz="0" w:space="0" w:color="auto"/>
      </w:divBdr>
    </w:div>
    <w:div w:id="97688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2B0FA-FFBD-4071-AE14-1149B01D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607</Words>
  <Characters>3444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Horber</dc:creator>
  <cp:lastModifiedBy>Andrea Dora Wüst</cp:lastModifiedBy>
  <cp:revision>29</cp:revision>
  <cp:lastPrinted>2020-02-25T09:26:00Z</cp:lastPrinted>
  <dcterms:created xsi:type="dcterms:W3CDTF">2019-09-25T15:34:00Z</dcterms:created>
  <dcterms:modified xsi:type="dcterms:W3CDTF">2020-02-25T09:32:00Z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itaviDocumentProperty_1">
    <vt:lpwstr>4.0.18.0</vt:lpwstr>
  </property>
</Properties>
</file>